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>Приложение N 2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 xml:space="preserve">к Программе </w:t>
      </w:r>
      <w:proofErr w:type="gramStart"/>
      <w:r w:rsidRPr="00777E17">
        <w:rPr>
          <w:rFonts w:ascii="Times New Roman" w:hAnsi="Times New Roman" w:cs="Times New Roman"/>
        </w:rPr>
        <w:t>государственных</w:t>
      </w:r>
      <w:proofErr w:type="gramEnd"/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>гарантий бесплатного оказания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>гражданам медицинской помощи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>в Костромской области на 2025 год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>и на плановый период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77E17">
        <w:rPr>
          <w:rFonts w:ascii="Times New Roman" w:hAnsi="Times New Roman" w:cs="Times New Roman"/>
        </w:rPr>
        <w:t>2026 и 2027 годов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ПЕРЕЧЕНЬ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лекарственных препаратов, изделий медицинского назначения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и продуктов специализированного лечебного питания,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не входящих в перечень жизненно необходимых и важнейших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лекарственных препаратов, изделий медицинского назначения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и продуктов специализированного лечебного питания,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отпускаемых населению в соответствии с перечнем групп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населения и категорий заболеваний, при амбулаторном лечении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777E17">
        <w:rPr>
          <w:rFonts w:ascii="Times New Roman" w:hAnsi="Times New Roman" w:cs="Times New Roman"/>
          <w:b/>
          <w:bCs/>
        </w:rPr>
        <w:t>которых</w:t>
      </w:r>
      <w:proofErr w:type="gramEnd"/>
      <w:r w:rsidRPr="00777E17">
        <w:rPr>
          <w:rFonts w:ascii="Times New Roman" w:hAnsi="Times New Roman" w:cs="Times New Roman"/>
          <w:b/>
          <w:bCs/>
        </w:rPr>
        <w:t xml:space="preserve"> лекарственные средства и изделия медицинского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назначения отпускаются по рецептам врачей бесплатно, а также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 xml:space="preserve">в соответствии с перечнем групп населения, </w:t>
      </w:r>
      <w:proofErr w:type="gramStart"/>
      <w:r w:rsidRPr="00777E17">
        <w:rPr>
          <w:rFonts w:ascii="Times New Roman" w:hAnsi="Times New Roman" w:cs="Times New Roman"/>
          <w:b/>
          <w:bCs/>
        </w:rPr>
        <w:t>при</w:t>
      </w:r>
      <w:proofErr w:type="gramEnd"/>
      <w:r w:rsidRPr="00777E17">
        <w:rPr>
          <w:rFonts w:ascii="Times New Roman" w:hAnsi="Times New Roman" w:cs="Times New Roman"/>
          <w:b/>
          <w:bCs/>
        </w:rPr>
        <w:t xml:space="preserve"> амбулаторном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777E17">
        <w:rPr>
          <w:rFonts w:ascii="Times New Roman" w:hAnsi="Times New Roman" w:cs="Times New Roman"/>
          <w:b/>
          <w:bCs/>
        </w:rPr>
        <w:t>лечении</w:t>
      </w:r>
      <w:proofErr w:type="gramEnd"/>
      <w:r w:rsidRPr="00777E17">
        <w:rPr>
          <w:rFonts w:ascii="Times New Roman" w:hAnsi="Times New Roman" w:cs="Times New Roman"/>
          <w:b/>
          <w:bCs/>
        </w:rPr>
        <w:t xml:space="preserve"> которых лекарственные средства отпускаются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E17">
        <w:rPr>
          <w:rFonts w:ascii="Times New Roman" w:hAnsi="Times New Roman" w:cs="Times New Roman"/>
          <w:b/>
          <w:bCs/>
        </w:rPr>
        <w:t>по рецептам врачей с 50-процентной скидкой</w:t>
      </w: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351"/>
        <w:gridCol w:w="113"/>
      </w:tblGrid>
      <w:tr w:rsidR="00777E17" w:rsidRPr="0077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77E1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777E17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 w:history="1">
              <w:r w:rsidRPr="00777E1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777E17">
              <w:rPr>
                <w:rFonts w:ascii="Times New Roman" w:hAnsi="Times New Roman" w:cs="Times New Roman"/>
                <w:color w:val="392C69"/>
              </w:rPr>
              <w:t xml:space="preserve"> администрации Костромской области</w:t>
            </w:r>
            <w:proofErr w:type="gramEnd"/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77E17">
              <w:rPr>
                <w:rFonts w:ascii="Times New Roman" w:hAnsi="Times New Roman" w:cs="Times New Roman"/>
                <w:color w:val="392C69"/>
              </w:rPr>
              <w:t>от 23.06.2025 N 247-а)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04"/>
        <w:gridCol w:w="3877"/>
        <w:gridCol w:w="3005"/>
      </w:tblGrid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77E1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77E17">
              <w:rPr>
                <w:rFonts w:ascii="Times New Roman" w:hAnsi="Times New Roman" w:cs="Times New Roman"/>
              </w:rPr>
              <w:t>/</w:t>
            </w:r>
            <w:proofErr w:type="spellStart"/>
            <w:r w:rsidRPr="00777E1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Анатомо-терапевтическо-химическая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классификация (АТХ)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</w:t>
            </w:r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Препараты, влияющие на пищеварительный тракт и обмен веществ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A01AA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 фтора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натрия фторид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A03AX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ветрогонные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симетикон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A05AX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желчегонные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артишока листьев экстракт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гимекромон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A05BA03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гепатопротектор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расторопши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7E17">
              <w:rPr>
                <w:rFonts w:ascii="Times New Roman" w:hAnsi="Times New Roman" w:cs="Times New Roman"/>
              </w:rPr>
              <w:t>пятнистой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плодов экстракт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A05C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гепатопротектор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фосфолипиды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микроорганизмы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линекс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A10BB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сульфонилмочевины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гликвидон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глимепирид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A10BD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гипогликемические синтетические и другие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вилдаглиптин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метформин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глибенкламид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метформин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глимепирид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метформин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метформин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ситаглиптин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A10BX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другие гипогликемические препараты, кроме инсулинов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лираглутид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A10X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прочие препараты, применяемые при лечении сахарного диабета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эксенатид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A11AA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поливитамины в комбинации с микроэлементами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минералы + поливитамины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A11AB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поливитамины в других комбинациях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витамины 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витаминоподобные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средства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A11CC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витамин D и его аналоги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альфакальциферол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колекальциферол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карбонат кальция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A11DB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витамин B1 в комбинации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пиридоксин + тиамин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цианокобаламин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A12CB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макро- и микроэлементы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цинка сульфат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A12CC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 магния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магне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B6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A16AA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коррекции метаболических процессов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левокарнитин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Препараты, влияющие на кроветворение и кровь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B01AC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антиагреганты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дипиридамол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B02BC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гемостатическое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средство для местного применения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коллаген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нитрофурал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борная кислота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B03AE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макро- и микроэлементы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железа сульфат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серин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B06AB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прочие гематологические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депротеинизированный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гемодериват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крови телят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27.1.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B02BX08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гемостатики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, другие системные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гемостатики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аватромбопаг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Препараты для лечения заболеваний </w:t>
            </w:r>
            <w:proofErr w:type="spellStart"/>
            <w:proofErr w:type="gramStart"/>
            <w:r w:rsidRPr="00777E17">
              <w:rPr>
                <w:rFonts w:ascii="Times New Roman" w:hAnsi="Times New Roman" w:cs="Times New Roman"/>
              </w:rPr>
              <w:t>сердечно-сосудистой</w:t>
            </w:r>
            <w:proofErr w:type="spellEnd"/>
            <w:proofErr w:type="gramEnd"/>
            <w:r w:rsidRPr="00777E17">
              <w:rPr>
                <w:rFonts w:ascii="Times New Roman" w:hAnsi="Times New Roman" w:cs="Times New Roman"/>
              </w:rPr>
              <w:t xml:space="preserve"> системы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лечения заболеваний сердца другие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икатибант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лечения заболеваний сердца другие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триметазидин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убидекаренон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C02KX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гипотензивное средство -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гуанилагциклазы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стимулятор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силденафил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эплеренон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C05CA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препараты, снижающие проницаемость капилляров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троксерутин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C08DB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бензотиазепиновые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производные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дилтиазем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зофеноприл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C09BA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ингибиторы АПФ в комбинации с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диуретиками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индапамид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периндоприл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антагонисты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ангиотензина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валсартан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кандесартан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C09DB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ангиотензина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II антагонисты в комбинации с БМКК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амлодипин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валсартан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D10BA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ретиноид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изотретиноин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Препараты для лечения заболеваний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урогенитальных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органов и половые гормоны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G02CB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ингибиторы пролактина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каберголин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40.1.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С07АА05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Препарат для лечения </w:t>
            </w:r>
            <w:proofErr w:type="gramStart"/>
            <w:r w:rsidRPr="00777E17">
              <w:rPr>
                <w:rFonts w:ascii="Times New Roman" w:hAnsi="Times New Roman" w:cs="Times New Roman"/>
              </w:rPr>
              <w:t>пролиферирующей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гемангиомы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Пропранолол</w:t>
            </w:r>
            <w:proofErr w:type="spellEnd"/>
          </w:p>
        </w:tc>
      </w:tr>
      <w:tr w:rsidR="00777E17" w:rsidRPr="00777E17">
        <w:tc>
          <w:tcPr>
            <w:tcW w:w="9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(п. 40.1 </w:t>
            </w:r>
            <w:proofErr w:type="gramStart"/>
            <w:r w:rsidRPr="00777E1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777E1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777E17">
              <w:rPr>
                <w:rFonts w:ascii="Times New Roman" w:hAnsi="Times New Roman" w:cs="Times New Roman"/>
              </w:rPr>
              <w:t xml:space="preserve"> администрации Костромской области от 23.06.2025 N 247-а)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G03AA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гестагены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и эстрогены (фиксированные сочетания)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дезогестрел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этинилэстрадиол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G03DB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противоопухолевое,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гестогенное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мегэстрол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G03XA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ингибитор секреции гонадотропного гормона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даназол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G04BC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нефролитолитическое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средство, ощелачивающее мочу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блемарен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(лимонная кислота + калия гидрокарбонат + натрия цитрат)</w:t>
            </w:r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Гормональные препараты для системного использования (кроме половых гормонов)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глюкокортикоиды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триамцинолон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Противомикробные препараты для системного использования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J01DD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антибиотики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цефалоспорины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цефиксим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J01XB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антибиотик полипептид циклический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колистиметат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натрия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нуклеозиды и нуклеотиды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валацикловира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гидрохлорид</w:t>
            </w:r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Противоопухолевые препараты 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иммуномодуляторы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L01BB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тегафур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L01XB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метилгидразины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гидразина сульфат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противоопухолевые препараты прочие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анагрелид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L02BG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ферментов ингибиторы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эксеместан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иммуномодулятор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глюкозаминилмурамил-дипептид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77E17">
              <w:rPr>
                <w:rFonts w:ascii="Times New Roman" w:hAnsi="Times New Roman" w:cs="Times New Roman"/>
              </w:rPr>
              <w:t>комбинированный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с другими препаратами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сиролимус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55.1.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L04AJ02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иммунодепрессанты, ингибиторы комплемента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равулизумаб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лечения заболеваний костно-мышечной системы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M01AC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оксикамы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мелоксикам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M01AX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прочие ненаркотические анальгетики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нимесулид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M03BX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миорелаксанты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центрального действия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толперизон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M05BA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бифосфонаты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памидроновая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кислота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M05BA01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ингибитор костной резорбции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этидроновая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кислота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M05BX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оссеин-гидроксиапатитное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соединение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M09AA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иммуномодулятор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трипсин в комбинации с другими препаратами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вобензим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62.1.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М09AХ03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Препарат, применяемый при мышечной дистрофии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Дюшена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Аталурен</w:t>
            </w:r>
            <w:proofErr w:type="spellEnd"/>
          </w:p>
        </w:tc>
      </w:tr>
      <w:tr w:rsidR="00777E17" w:rsidRPr="00777E17">
        <w:tc>
          <w:tcPr>
            <w:tcW w:w="9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(п. 62.1 </w:t>
            </w:r>
            <w:proofErr w:type="gramStart"/>
            <w:r w:rsidRPr="00777E1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777E1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777E17">
              <w:rPr>
                <w:rFonts w:ascii="Times New Roman" w:hAnsi="Times New Roman" w:cs="Times New Roman"/>
              </w:rPr>
              <w:t xml:space="preserve"> администрации Костромской области от 23.06.2025 N 247-а)</w:t>
            </w:r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лечения заболеваний нервной системы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N03AX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противоэпилептические препараты другие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зонисамид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ламотриджин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N04BD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моноаминоксидазы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типа B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разагилин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N05AF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тиоксантена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хлорпротиксен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N05AH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нейролептики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клозапин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N05BA09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бензодиазепина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клобазам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N06AB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селективные ингибиторы обратного захвата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серотонина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флувоксамин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психостимуляторы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ноотропные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ацетиламиноянтарная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кислотгопан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психостимуляторы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ноотропные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гопантеновая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кислота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пиритинол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N06DA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антихолинэстеразные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ингибитор с 1-эстеразы человека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lastRenderedPageBreak/>
              <w:t>74.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N07AA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антихолинэстеразные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ипидакрин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N07CA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циннаризин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цитофлавин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этилметилгидроксипиридинасукцинат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77.1.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N03AG04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противоэпилептическое средство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вигабатрин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77.2.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N 03AX03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Противоэпилептические средства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Сультиам</w:t>
            </w:r>
            <w:proofErr w:type="spellEnd"/>
          </w:p>
        </w:tc>
      </w:tr>
      <w:tr w:rsidR="00777E17" w:rsidRPr="00777E17">
        <w:tc>
          <w:tcPr>
            <w:tcW w:w="9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(п. 77.2 </w:t>
            </w:r>
            <w:proofErr w:type="gramStart"/>
            <w:r w:rsidRPr="00777E1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77E1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777E17">
              <w:rPr>
                <w:rFonts w:ascii="Times New Roman" w:hAnsi="Times New Roman" w:cs="Times New Roman"/>
              </w:rPr>
              <w:t xml:space="preserve"> администрации Костромской области от 23.06.2025 N 247-а)</w:t>
            </w:r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Противопаразитарные препараты, инсектициды и репелленты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P02CA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бензимидазола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албендазол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лечения заболеваний респираторной системы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селективные бета2-адреномиметики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фенотерол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глюкокортикоиды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флутиказон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ксантины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теофиллин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R03DC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антагонисты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лейкотриеновых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рецепторов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монтелукаст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82.1.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R07AX32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Препарат для лечения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муковисцидоза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Ивакафтор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Тезакафтор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Элексакафтор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Ивакафтор</w:t>
            </w:r>
            <w:proofErr w:type="spellEnd"/>
          </w:p>
        </w:tc>
      </w:tr>
      <w:tr w:rsidR="00777E17" w:rsidRPr="00777E17">
        <w:tc>
          <w:tcPr>
            <w:tcW w:w="9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(п. 82.1 </w:t>
            </w:r>
            <w:proofErr w:type="gramStart"/>
            <w:r w:rsidRPr="00777E1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777E1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777E17">
              <w:rPr>
                <w:rFonts w:ascii="Times New Roman" w:hAnsi="Times New Roman" w:cs="Times New Roman"/>
              </w:rPr>
              <w:t xml:space="preserve"> администрации Костромской области от 23.06.2025 N 247-а)</w:t>
            </w:r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Препараты для лечения заболеваний органов чувств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S01EE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аналоги простагландинов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латанопрост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S01XA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другие препараты, применяемые в офтальмологии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азапентацен</w:t>
            </w:r>
            <w:proofErr w:type="spellEnd"/>
          </w:p>
        </w:tc>
      </w:tr>
      <w:tr w:rsidR="00777E17" w:rsidRPr="00777E17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Прочие препараты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V03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другие препараты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гиалуронидазы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сазоксимера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бромидом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коньюгат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специализированное лечебное питание, применяющееся при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фенилкетонурии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17">
              <w:rPr>
                <w:rFonts w:ascii="Times New Roman" w:hAnsi="Times New Roman" w:cs="Times New Roman"/>
              </w:rPr>
              <w:t>безбелковые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продукты питания, белковые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гидролизаты</w:t>
            </w:r>
            <w:proofErr w:type="spellEnd"/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лечебное питание для пациентов с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орфанными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заболеваниями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7E17">
              <w:rPr>
                <w:rFonts w:ascii="Times New Roman" w:hAnsi="Times New Roman" w:cs="Times New Roman"/>
              </w:rPr>
              <w:t>тест-полоски</w:t>
            </w:r>
            <w:proofErr w:type="spellEnd"/>
            <w:proofErr w:type="gramEnd"/>
            <w:r w:rsidRPr="00777E17">
              <w:rPr>
                <w:rFonts w:ascii="Times New Roman" w:hAnsi="Times New Roman" w:cs="Times New Roman"/>
              </w:rPr>
              <w:t xml:space="preserve"> для определения сахара в крови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для детей до 18 лет; пациентов старше 18 лет, страдающих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инсулинзависимым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сахарным диабетом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lastRenderedPageBreak/>
              <w:t>89.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системы непрерывного мониторинга глюкозы в крови и расходные материалы к ним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для детей до 18 лет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расходные материалы для </w:t>
            </w:r>
            <w:proofErr w:type="gramStart"/>
            <w:r w:rsidRPr="00777E17">
              <w:rPr>
                <w:rFonts w:ascii="Times New Roman" w:hAnsi="Times New Roman" w:cs="Times New Roman"/>
              </w:rPr>
              <w:t>инсулиновых</w:t>
            </w:r>
            <w:proofErr w:type="gramEnd"/>
            <w:r w:rsidRPr="00777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7E17">
              <w:rPr>
                <w:rFonts w:ascii="Times New Roman" w:hAnsi="Times New Roman" w:cs="Times New Roman"/>
              </w:rPr>
              <w:t>шприц-ручек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иглы для инсулиновых </w:t>
            </w:r>
            <w:proofErr w:type="spellStart"/>
            <w:proofErr w:type="gramStart"/>
            <w:r w:rsidRPr="00777E17">
              <w:rPr>
                <w:rFonts w:ascii="Times New Roman" w:hAnsi="Times New Roman" w:cs="Times New Roman"/>
              </w:rPr>
              <w:t>шприц-ручек</w:t>
            </w:r>
            <w:proofErr w:type="spellEnd"/>
            <w:proofErr w:type="gramEnd"/>
            <w:r w:rsidRPr="00777E17">
              <w:rPr>
                <w:rFonts w:ascii="Times New Roman" w:hAnsi="Times New Roman" w:cs="Times New Roman"/>
              </w:rPr>
              <w:t xml:space="preserve"> (для детей до 18 лет; пациентов старше 18 лет, страдающих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инсулинзависимым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сахарным диабетом)</w:t>
            </w:r>
          </w:p>
        </w:tc>
      </w:tr>
      <w:tr w:rsidR="00777E17" w:rsidRPr="00777E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системы непрерывного мониторинга глюкозы в крови и расходные материалы к ним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применение НМГ в режиме реального времени у пациентов от 18 до 45 лет с сахарным диабетом 1 типа при следующих условиях: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777E17">
              <w:rPr>
                <w:rFonts w:ascii="Times New Roman" w:hAnsi="Times New Roman" w:cs="Times New Roman"/>
              </w:rPr>
              <w:t>гликированного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гемоглобина </w:t>
            </w:r>
            <w:proofErr w:type="spellStart"/>
            <w:r w:rsidRPr="00777E17">
              <w:rPr>
                <w:rFonts w:ascii="Times New Roman" w:hAnsi="Times New Roman" w:cs="Times New Roman"/>
              </w:rPr>
              <w:t>HbAlc</w:t>
            </w:r>
            <w:proofErr w:type="spellEnd"/>
            <w:r w:rsidRPr="00777E17">
              <w:rPr>
                <w:rFonts w:ascii="Times New Roman" w:hAnsi="Times New Roman" w:cs="Times New Roman"/>
              </w:rPr>
              <w:t xml:space="preserve"> &gt; 7,5% или другого индивидуального целевого показателя;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тяжелые гипогликемии (&gt; 1 раза за последний год), подтвержденные выпиской из стационара или амбулаторной карты;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частые эпизоды легкой гипогликемии (&gt; 1 раза в день);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нарушения распознавания гипогликемии;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 xml:space="preserve">высокая вариабельность гликемии независимо от уровня </w:t>
            </w:r>
            <w:proofErr w:type="spellStart"/>
            <w:r w:rsidRPr="00777E17">
              <w:rPr>
                <w:rFonts w:ascii="Times New Roman" w:hAnsi="Times New Roman" w:cs="Times New Roman"/>
              </w:rPr>
              <w:t>HbAlc</w:t>
            </w:r>
            <w:proofErr w:type="spellEnd"/>
            <w:r w:rsidRPr="00777E17">
              <w:rPr>
                <w:rFonts w:ascii="Times New Roman" w:hAnsi="Times New Roman" w:cs="Times New Roman"/>
              </w:rPr>
              <w:t>;</w:t>
            </w:r>
          </w:p>
          <w:p w:rsidR="00777E17" w:rsidRPr="00777E17" w:rsidRDefault="00777E17" w:rsidP="0077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7E17">
              <w:rPr>
                <w:rFonts w:ascii="Times New Roman" w:hAnsi="Times New Roman" w:cs="Times New Roman"/>
              </w:rPr>
              <w:t>время в целевом диапазоне менее 50% по данным НМГ в "слепом" режиме</w:t>
            </w:r>
          </w:p>
        </w:tc>
      </w:tr>
    </w:tbl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7E17" w:rsidRPr="00777E17" w:rsidRDefault="00777E17" w:rsidP="0077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2C84" w:rsidRDefault="00DE2C84"/>
    <w:sectPr w:rsidR="00DE2C84" w:rsidSect="004350FC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E17"/>
    <w:rsid w:val="00777E17"/>
    <w:rsid w:val="00DE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34021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65&amp;n=134021&amp;dst=100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134021&amp;dst=100013" TargetMode="External"/><Relationship Id="rId5" Type="http://schemas.openxmlformats.org/officeDocument/2006/relationships/hyperlink" Target="https://login.consultant.ru/link/?req=doc&amp;base=RLAW265&amp;n=134021&amp;dst=1000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65&amp;n=134021&amp;dst=1000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2025-11-14T08:24:00Z</dcterms:created>
  <dcterms:modified xsi:type="dcterms:W3CDTF">2025-11-14T08:25:00Z</dcterms:modified>
</cp:coreProperties>
</file>