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C" w:rsidRDefault="00CC7E1C" w:rsidP="00CC7E1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Правила и сроки госпитализации на стационарное лечение в ОГБУЗ ОБ КО № 1</w:t>
      </w:r>
    </w:p>
    <w:p w:rsidR="00CC7E1C" w:rsidRPr="00B21D1F" w:rsidRDefault="00CC7E1C" w:rsidP="00CC7E1C">
      <w:pPr>
        <w:pStyle w:val="a3"/>
        <w:numPr>
          <w:ilvl w:val="0"/>
          <w:numId w:val="1"/>
        </w:num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Госпитализация в круглосуточный стационар осуществляется по экстренным, неотложным показаниям и в плановом порядке.</w:t>
      </w:r>
    </w:p>
    <w:p w:rsidR="00CC7E1C" w:rsidRPr="00B21D1F" w:rsidRDefault="00CC7E1C" w:rsidP="00CC7E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Госпитализация в плановой форме для оказания специализированной медицинской помощи осуществляется по направлению лечащего врача, оказывающего первичную врачебную, в том числе специализированную, медико-санитарную помощь в соответствии с порядками оказания </w:t>
      </w:r>
      <w:bookmarkStart w:id="0" w:name="_GoBack"/>
      <w:bookmarkEnd w:id="0"/>
      <w:r w:rsidRPr="00B21D1F">
        <w:rPr>
          <w:rFonts w:cs="Times New Roman"/>
          <w:sz w:val="20"/>
          <w:szCs w:val="20"/>
        </w:rPr>
        <w:t xml:space="preserve">медицинской помощи, утверждаемыми уполномоченным федеральным органом исполнительной власти, с учетом порядка маршрутизации больных, утверждаемого департаментом здравоохранения Костромской области. </w:t>
      </w:r>
    </w:p>
    <w:p w:rsidR="00CC7E1C" w:rsidRPr="00B21D1F" w:rsidRDefault="00CC7E1C" w:rsidP="00CC7E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Допустимое ожидание оказания специализированной медицинской помощи в стационарных условиях в плановом порядке – не более 30 календарных дней с момента выдачи лечащим врачом направления на госпитализацию; </w:t>
      </w:r>
    </w:p>
    <w:p w:rsidR="00CC7E1C" w:rsidRPr="00B21D1F" w:rsidRDefault="00CC7E1C" w:rsidP="00CC7E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Госпитализация в дневной стационар осуществляется в плановом порядке.</w:t>
      </w:r>
    </w:p>
    <w:p w:rsidR="00CC7E1C" w:rsidRPr="00B21D1F" w:rsidRDefault="00CC7E1C" w:rsidP="00CC7E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Направление больных на лечение в дневном стационаре осуществляет заведующий соответствующим отделением по представлению </w:t>
      </w:r>
      <w:r w:rsidRPr="00B21D1F">
        <w:rPr>
          <w:rFonts w:eastAsia="Times New Roman" w:cs="Times New Roman"/>
          <w:sz w:val="20"/>
          <w:szCs w:val="20"/>
          <w:lang w:eastAsia="ru-RU"/>
        </w:rPr>
        <w:t>врача-терапевта участкового, врача-педиатра участкового, врача общей практики (семейного врача), фельдшера, врача-специалиста</w:t>
      </w:r>
      <w:r w:rsidRPr="00B21D1F">
        <w:rPr>
          <w:rFonts w:cs="Times New Roman"/>
          <w:sz w:val="20"/>
          <w:szCs w:val="20"/>
        </w:rPr>
        <w:t>;</w:t>
      </w:r>
    </w:p>
    <w:p w:rsidR="00CC7E1C" w:rsidRPr="00B21D1F" w:rsidRDefault="00CC7E1C" w:rsidP="00CC7E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i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Допустимое ожидание плановой госпитализации в дневной стационар не более 14 дней;</w:t>
      </w:r>
    </w:p>
    <w:p w:rsidR="00CC7E1C" w:rsidRPr="00B21D1F" w:rsidRDefault="00CC7E1C" w:rsidP="00CC7E1C">
      <w:pPr>
        <w:pStyle w:val="a3"/>
        <w:numPr>
          <w:ilvl w:val="0"/>
          <w:numId w:val="1"/>
        </w:num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Направление на стационарное лечение оформляется на бланке, утвержденном Приказом ДЗ КО от 14.07.2014 г № 447 «Об утверждении формы бланка направления на госпитализацию». </w:t>
      </w:r>
    </w:p>
    <w:p w:rsidR="00CC7E1C" w:rsidRPr="00B21D1F" w:rsidRDefault="00CC7E1C" w:rsidP="00CC7E1C">
      <w:pPr>
        <w:pStyle w:val="a3"/>
        <w:numPr>
          <w:ilvl w:val="0"/>
          <w:numId w:val="1"/>
        </w:num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Направление должно быть подписано лечащим врачом, заведующим отделения поликлиники, заверено печатью лечебного учреждения.</w:t>
      </w:r>
    </w:p>
    <w:p w:rsidR="00CC7E1C" w:rsidRPr="00B21D1F" w:rsidRDefault="00CC7E1C" w:rsidP="00CC7E1C">
      <w:pPr>
        <w:ind w:left="720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В направлении должно быть указаны:</w:t>
      </w:r>
    </w:p>
    <w:p w:rsidR="00CC7E1C" w:rsidRPr="00B21D1F" w:rsidRDefault="00CC7E1C" w:rsidP="00CC7E1C">
      <w:pPr>
        <w:ind w:left="720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5.1. Результаты обязательного минимума обследования больного (общий анализ крови, анализ крови на сахар, анализ мочи общий) – с давностью не более 10 дней с указанием даты исследования. </w:t>
      </w:r>
    </w:p>
    <w:p w:rsidR="00CC7E1C" w:rsidRPr="00B21D1F" w:rsidRDefault="00CC7E1C" w:rsidP="00CC7E1C">
      <w:pPr>
        <w:ind w:left="720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-ЭКГ (с давностью не более месяца).</w:t>
      </w:r>
    </w:p>
    <w:p w:rsidR="00CC7E1C" w:rsidRPr="00B21D1F" w:rsidRDefault="00CC7E1C" w:rsidP="00CC7E1C">
      <w:pPr>
        <w:ind w:left="720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ФЛГ легких (с давностью не более года).</w:t>
      </w:r>
    </w:p>
    <w:p w:rsidR="00CC7E1C" w:rsidRPr="00B21D1F" w:rsidRDefault="00CC7E1C" w:rsidP="00CC7E1C">
      <w:pPr>
        <w:ind w:left="720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5.2. Результаты дополнительных исследований согласно приложению № 1 к настоящему Приказу</w:t>
      </w:r>
    </w:p>
    <w:p w:rsidR="00CC7E1C" w:rsidRPr="00B21D1F" w:rsidRDefault="00CC7E1C" w:rsidP="00CC7E1C">
      <w:pPr>
        <w:ind w:left="720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5.3. Проведенное на амбулаторном этапе лечение с указанием суточной дозы лекарственных препаратов</w:t>
      </w:r>
    </w:p>
    <w:p w:rsidR="00CC7E1C" w:rsidRPr="00B21D1F" w:rsidRDefault="00CC7E1C" w:rsidP="00CC7E1C">
      <w:pPr>
        <w:ind w:left="720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5.4. Сведения о листе нетрудоспособности с указанием даты выдачи л/н и проведенных ВК.</w:t>
      </w:r>
    </w:p>
    <w:p w:rsidR="00CC7E1C" w:rsidRPr="00B21D1F" w:rsidRDefault="00CC7E1C" w:rsidP="00CC7E1C">
      <w:pPr>
        <w:ind w:left="720"/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ind w:left="720"/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При госпитализации необходимо при себе иметь:</w:t>
      </w:r>
    </w:p>
    <w:p w:rsidR="00CC7E1C" w:rsidRPr="00B21D1F" w:rsidRDefault="00CC7E1C" w:rsidP="00CC7E1C">
      <w:pPr>
        <w:pStyle w:val="a3"/>
        <w:numPr>
          <w:ilvl w:val="0"/>
          <w:numId w:val="2"/>
        </w:num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Направление на госпитализацию</w:t>
      </w:r>
    </w:p>
    <w:p w:rsidR="00CC7E1C" w:rsidRPr="00B21D1F" w:rsidRDefault="00CC7E1C" w:rsidP="00CC7E1C">
      <w:pPr>
        <w:pStyle w:val="a3"/>
        <w:numPr>
          <w:ilvl w:val="0"/>
          <w:numId w:val="2"/>
        </w:num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Полис ОМС</w:t>
      </w:r>
    </w:p>
    <w:p w:rsidR="00CC7E1C" w:rsidRPr="00B21D1F" w:rsidRDefault="00CC7E1C" w:rsidP="00CC7E1C">
      <w:pPr>
        <w:pStyle w:val="a3"/>
        <w:numPr>
          <w:ilvl w:val="0"/>
          <w:numId w:val="2"/>
        </w:num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Страховое свидетельство государственного пенсионного страхования</w:t>
      </w:r>
    </w:p>
    <w:p w:rsidR="00CC7E1C" w:rsidRPr="00B21D1F" w:rsidRDefault="00CC7E1C" w:rsidP="00CC7E1C">
      <w:pPr>
        <w:pStyle w:val="a3"/>
        <w:numPr>
          <w:ilvl w:val="0"/>
          <w:numId w:val="2"/>
        </w:num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Паспорт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Приложение № 1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Перечень необходимых дополнительных исследований при плановой госпитализации в специализированные отделения ОГБУЗ ОБ КО № 1: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1. Хирургическое отделение: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биохимический анализ крови - билирубин, </w:t>
      </w:r>
      <w:proofErr w:type="spellStart"/>
      <w:r w:rsidRPr="00B21D1F">
        <w:rPr>
          <w:rFonts w:cs="Times New Roman"/>
          <w:sz w:val="20"/>
          <w:szCs w:val="20"/>
        </w:rPr>
        <w:t>креатинин</w:t>
      </w:r>
      <w:proofErr w:type="spellEnd"/>
      <w:r w:rsidRPr="00B21D1F">
        <w:rPr>
          <w:rFonts w:cs="Times New Roman"/>
          <w:sz w:val="20"/>
          <w:szCs w:val="20"/>
        </w:rPr>
        <w:t>, мочевина, АСТ, АЛТ, общий белок, ЩФ, амилаза;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proofErr w:type="spellStart"/>
      <w:r w:rsidRPr="00B21D1F">
        <w:rPr>
          <w:rFonts w:cs="Times New Roman"/>
          <w:sz w:val="20"/>
          <w:szCs w:val="20"/>
        </w:rPr>
        <w:t>Коагулограмма</w:t>
      </w:r>
      <w:proofErr w:type="spellEnd"/>
      <w:r w:rsidRPr="00B21D1F">
        <w:rPr>
          <w:rFonts w:cs="Times New Roman"/>
          <w:sz w:val="20"/>
          <w:szCs w:val="20"/>
        </w:rPr>
        <w:t>, время свертываемости, время кровотечения, ПТИ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Группа крови и резус фактор;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  <w:r w:rsidRPr="00B21D1F">
        <w:rPr>
          <w:rFonts w:cs="Times New Roman"/>
          <w:sz w:val="20"/>
          <w:szCs w:val="20"/>
        </w:rPr>
        <w:t xml:space="preserve">, </w:t>
      </w:r>
      <w:r w:rsidRPr="00B21D1F">
        <w:rPr>
          <w:rFonts w:eastAsia="Liberation Serif" w:cs="Times New Roman"/>
          <w:sz w:val="20"/>
          <w:szCs w:val="20"/>
        </w:rPr>
        <w:t>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 УЗИ органов брюшной полости (при </w:t>
      </w:r>
      <w:proofErr w:type="spellStart"/>
      <w:r w:rsidRPr="00B21D1F">
        <w:rPr>
          <w:rFonts w:cs="Times New Roman"/>
          <w:sz w:val="20"/>
          <w:szCs w:val="20"/>
        </w:rPr>
        <w:t>желчекаменной</w:t>
      </w:r>
      <w:proofErr w:type="spellEnd"/>
      <w:r w:rsidRPr="00B21D1F">
        <w:rPr>
          <w:rFonts w:cs="Times New Roman"/>
          <w:sz w:val="20"/>
          <w:szCs w:val="20"/>
        </w:rPr>
        <w:t xml:space="preserve"> болезни, послеоперационных вентральных грыжах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ФГС ((по показаниям)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УЗДГ (УЗАС) артерий (вен) ног (при хронических заболеваниях артерий и вен нижних конечностей)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Заключение гинеколога (для женщин).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Заключение врача терапевта.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Заключение врача эндокринолога (при сопутствующем сахарном диабете).</w:t>
      </w:r>
      <w:r w:rsidRPr="00B21D1F">
        <w:rPr>
          <w:rFonts w:eastAsia="Liberation Serif" w:cs="Times New Roman"/>
          <w:sz w:val="20"/>
          <w:szCs w:val="20"/>
        </w:rPr>
        <w:t xml:space="preserve"> 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2. Урологическое отделение: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Анализ крови на мочевую кислоту (при МКБ)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proofErr w:type="spellStart"/>
      <w:r w:rsidRPr="00B21D1F">
        <w:rPr>
          <w:rFonts w:cs="Times New Roman"/>
          <w:sz w:val="20"/>
          <w:szCs w:val="20"/>
        </w:rPr>
        <w:t>Коагулограмма</w:t>
      </w:r>
      <w:proofErr w:type="spellEnd"/>
      <w:r w:rsidRPr="00B21D1F">
        <w:rPr>
          <w:rFonts w:cs="Times New Roman"/>
          <w:sz w:val="20"/>
          <w:szCs w:val="20"/>
        </w:rPr>
        <w:t>, время свертываемости, время кровотечения, ПТИ;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Группа крови и резус фактор;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  <w:r w:rsidRPr="00B21D1F">
        <w:rPr>
          <w:rFonts w:cs="Times New Roman"/>
          <w:sz w:val="20"/>
          <w:szCs w:val="20"/>
        </w:rPr>
        <w:t xml:space="preserve">, </w:t>
      </w:r>
      <w:r w:rsidRPr="00B21D1F">
        <w:rPr>
          <w:rFonts w:eastAsia="Liberation Serif" w:cs="Times New Roman"/>
          <w:sz w:val="20"/>
          <w:szCs w:val="20"/>
        </w:rPr>
        <w:t>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lastRenderedPageBreak/>
        <w:t>- УЗИ почек, мочевого пузыря, простаты;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ПСА крови (при аденоме простаты);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Консультация гинеколога (для женщин)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Консультация врача эндокринолога при сопутствующем сахарном диабете.</w:t>
      </w:r>
      <w:r w:rsidRPr="00B21D1F">
        <w:rPr>
          <w:rFonts w:eastAsia="Liberation Serif" w:cs="Times New Roman"/>
          <w:sz w:val="20"/>
          <w:szCs w:val="20"/>
        </w:rPr>
        <w:t xml:space="preserve"> 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Консультацию врача - терапевта.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3.  Гинекологическое отделение: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Биохимический анализ крови - билирубин, </w:t>
      </w:r>
      <w:proofErr w:type="spellStart"/>
      <w:r w:rsidRPr="00B21D1F">
        <w:rPr>
          <w:rFonts w:cs="Times New Roman"/>
          <w:sz w:val="20"/>
          <w:szCs w:val="20"/>
        </w:rPr>
        <w:t>креатинин</w:t>
      </w:r>
      <w:proofErr w:type="spellEnd"/>
      <w:r w:rsidRPr="00B21D1F">
        <w:rPr>
          <w:rFonts w:cs="Times New Roman"/>
          <w:sz w:val="20"/>
          <w:szCs w:val="20"/>
        </w:rPr>
        <w:t>, мочевина, АСТ, АЛТ, общий белок, ЩФ, на мочевую кислоту (при МКБ);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proofErr w:type="spellStart"/>
      <w:r w:rsidRPr="00B21D1F">
        <w:rPr>
          <w:rFonts w:cs="Times New Roman"/>
          <w:sz w:val="20"/>
          <w:szCs w:val="20"/>
        </w:rPr>
        <w:t>Коагулограмма</w:t>
      </w:r>
      <w:proofErr w:type="spellEnd"/>
      <w:r w:rsidRPr="00B21D1F">
        <w:rPr>
          <w:rFonts w:cs="Times New Roman"/>
          <w:sz w:val="20"/>
          <w:szCs w:val="20"/>
        </w:rPr>
        <w:t>, время свертываемости, время кровотечения, ПТИ;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Группа крови и резус фактор;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  <w:r w:rsidRPr="00B21D1F">
        <w:rPr>
          <w:rFonts w:cs="Times New Roman"/>
          <w:sz w:val="20"/>
          <w:szCs w:val="20"/>
        </w:rPr>
        <w:t xml:space="preserve">, </w:t>
      </w:r>
      <w:r w:rsidRPr="00B21D1F">
        <w:rPr>
          <w:rFonts w:eastAsia="Liberation Serif" w:cs="Times New Roman"/>
          <w:sz w:val="20"/>
          <w:szCs w:val="20"/>
        </w:rPr>
        <w:t>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УЗИ придатков и матки;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Соскоб полости матки (по показаниям);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Заключение гинеколога ЖК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Заключение врача- терапевта.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Заключение врача эндокринолога (при сопутствующем сахарном диабете).</w:t>
      </w:r>
      <w:r w:rsidRPr="00B21D1F">
        <w:rPr>
          <w:rFonts w:eastAsia="Liberation Serif" w:cs="Times New Roman"/>
          <w:sz w:val="20"/>
          <w:szCs w:val="20"/>
        </w:rPr>
        <w:t xml:space="preserve"> 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4. </w:t>
      </w:r>
      <w:proofErr w:type="spellStart"/>
      <w:r w:rsidRPr="00B21D1F">
        <w:rPr>
          <w:rFonts w:cs="Times New Roman"/>
          <w:sz w:val="20"/>
          <w:szCs w:val="20"/>
        </w:rPr>
        <w:t>Оторинолярингологическое</w:t>
      </w:r>
      <w:proofErr w:type="spellEnd"/>
      <w:r w:rsidRPr="00B21D1F">
        <w:rPr>
          <w:rFonts w:cs="Times New Roman"/>
          <w:sz w:val="20"/>
          <w:szCs w:val="20"/>
        </w:rPr>
        <w:t xml:space="preserve"> отделение: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Биохимический анализ крови - билирубин, </w:t>
      </w:r>
      <w:proofErr w:type="spellStart"/>
      <w:r w:rsidRPr="00B21D1F">
        <w:rPr>
          <w:rFonts w:cs="Times New Roman"/>
          <w:sz w:val="20"/>
          <w:szCs w:val="20"/>
        </w:rPr>
        <w:t>креатинин</w:t>
      </w:r>
      <w:proofErr w:type="spellEnd"/>
      <w:r w:rsidRPr="00B21D1F">
        <w:rPr>
          <w:rFonts w:cs="Times New Roman"/>
          <w:sz w:val="20"/>
          <w:szCs w:val="20"/>
        </w:rPr>
        <w:t xml:space="preserve">, мочевина, АСТ, АЛТ, общий белок, 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proofErr w:type="spellStart"/>
      <w:r w:rsidRPr="00B21D1F">
        <w:rPr>
          <w:rFonts w:cs="Times New Roman"/>
          <w:sz w:val="20"/>
          <w:szCs w:val="20"/>
        </w:rPr>
        <w:t>Коагулограмма</w:t>
      </w:r>
      <w:proofErr w:type="spellEnd"/>
      <w:r w:rsidRPr="00B21D1F">
        <w:rPr>
          <w:rFonts w:cs="Times New Roman"/>
          <w:sz w:val="20"/>
          <w:szCs w:val="20"/>
        </w:rPr>
        <w:t>, время свертываемости, время кровотечения, ПТИ;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Группа крови и резус фактор;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  <w:r w:rsidRPr="00B21D1F">
        <w:rPr>
          <w:rFonts w:cs="Times New Roman"/>
          <w:sz w:val="20"/>
          <w:szCs w:val="20"/>
        </w:rPr>
        <w:t xml:space="preserve">, </w:t>
      </w:r>
      <w:r w:rsidRPr="00B21D1F">
        <w:rPr>
          <w:rFonts w:eastAsia="Liberation Serif" w:cs="Times New Roman"/>
          <w:sz w:val="20"/>
          <w:szCs w:val="20"/>
        </w:rPr>
        <w:t>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Рентгенографическое исследование придаточных пазух носа;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Заключение врача терапевта.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5. Офтальмологическое отделение: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Биохимический анализ крови - билирубин, </w:t>
      </w:r>
      <w:proofErr w:type="spellStart"/>
      <w:r w:rsidRPr="00B21D1F">
        <w:rPr>
          <w:rFonts w:cs="Times New Roman"/>
          <w:sz w:val="20"/>
          <w:szCs w:val="20"/>
        </w:rPr>
        <w:t>креатинин</w:t>
      </w:r>
      <w:proofErr w:type="spellEnd"/>
      <w:r w:rsidRPr="00B21D1F">
        <w:rPr>
          <w:rFonts w:cs="Times New Roman"/>
          <w:sz w:val="20"/>
          <w:szCs w:val="20"/>
        </w:rPr>
        <w:t xml:space="preserve">, мочевина, АСТ, АЛТ, общий белок, 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proofErr w:type="spellStart"/>
      <w:r w:rsidRPr="00B21D1F">
        <w:rPr>
          <w:rFonts w:cs="Times New Roman"/>
          <w:sz w:val="20"/>
          <w:szCs w:val="20"/>
        </w:rPr>
        <w:t>Коагулограмма</w:t>
      </w:r>
      <w:proofErr w:type="spellEnd"/>
      <w:r w:rsidRPr="00B21D1F">
        <w:rPr>
          <w:rFonts w:cs="Times New Roman"/>
          <w:sz w:val="20"/>
          <w:szCs w:val="20"/>
        </w:rPr>
        <w:t>, время свертываемости, время кровотечения, ПТИ;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  <w:r w:rsidRPr="00B21D1F">
        <w:rPr>
          <w:rFonts w:cs="Times New Roman"/>
          <w:sz w:val="20"/>
          <w:szCs w:val="20"/>
        </w:rPr>
        <w:t xml:space="preserve">, </w:t>
      </w:r>
      <w:r w:rsidRPr="00B21D1F">
        <w:rPr>
          <w:rFonts w:eastAsia="Liberation Serif" w:cs="Times New Roman"/>
          <w:sz w:val="20"/>
          <w:szCs w:val="20"/>
        </w:rPr>
        <w:t>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Консультацию врача - терапевта.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Консультация врача эндокринолога при сопутствующем сахарном диабете.</w:t>
      </w:r>
      <w:r w:rsidRPr="00B21D1F">
        <w:rPr>
          <w:rFonts w:eastAsia="Liberation Serif" w:cs="Times New Roman"/>
          <w:sz w:val="20"/>
          <w:szCs w:val="20"/>
        </w:rPr>
        <w:t xml:space="preserve"> 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Консультация ЛОР врача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ФЛГ (Р-графия) придаточных пазух носа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6. Гастроэнтерологическое отделение: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 xml:space="preserve">- </w:t>
      </w:r>
      <w:r w:rsidRPr="00B21D1F">
        <w:rPr>
          <w:rFonts w:cs="Times New Roman"/>
          <w:sz w:val="20"/>
          <w:szCs w:val="20"/>
        </w:rPr>
        <w:t xml:space="preserve">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ЭГДС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УЗИ брюшной полости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Заключение гинеколога (для женщин)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Для пациентов с патологией печени и язвенной болезнью дополнительно: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 xml:space="preserve">- </w:t>
      </w:r>
      <w:r w:rsidRPr="00B21D1F">
        <w:rPr>
          <w:rFonts w:cs="Times New Roman"/>
          <w:sz w:val="20"/>
          <w:szCs w:val="20"/>
        </w:rPr>
        <w:t>Группа крови и резус фактор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7. Кардиологическое отделение: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r w:rsidRPr="00B21D1F">
        <w:rPr>
          <w:rFonts w:eastAsia="Liberation Serif" w:cs="Times New Roman"/>
          <w:sz w:val="20"/>
          <w:szCs w:val="20"/>
        </w:rPr>
        <w:t xml:space="preserve"> </w:t>
      </w:r>
      <w:r w:rsidRPr="00B21D1F">
        <w:rPr>
          <w:rFonts w:cs="Times New Roman"/>
          <w:sz w:val="20"/>
          <w:szCs w:val="20"/>
        </w:rPr>
        <w:t xml:space="preserve">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 ЭХОКС (для больных с пороками сердца и постинфарктным кардиосклерозом)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заключение офтальмолога с описанием глазного дна (для больных с артериальной гипертензией)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Анализ крови на общий холестерин </w:t>
      </w:r>
      <w:proofErr w:type="spellStart"/>
      <w:r w:rsidRPr="00B21D1F">
        <w:rPr>
          <w:rFonts w:cs="Times New Roman"/>
          <w:sz w:val="20"/>
          <w:szCs w:val="20"/>
        </w:rPr>
        <w:t>сыворотнки</w:t>
      </w:r>
      <w:proofErr w:type="spellEnd"/>
      <w:r w:rsidRPr="00B21D1F">
        <w:rPr>
          <w:rFonts w:cs="Times New Roman"/>
          <w:sz w:val="20"/>
          <w:szCs w:val="20"/>
        </w:rPr>
        <w:t>, ЛПВП, ЛПНП, триглицериды, фибриноген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8. Терапевтическое отделение: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 xml:space="preserve"> - </w:t>
      </w:r>
      <w:r w:rsidRPr="00B21D1F">
        <w:rPr>
          <w:rFonts w:cs="Times New Roman"/>
          <w:sz w:val="20"/>
          <w:szCs w:val="20"/>
        </w:rPr>
        <w:t xml:space="preserve">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Для больных с патологией сердечно-сосудистой системы: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 ЭХОКС (для больных с пороками сердца и постинфарктным кардиосклерозом)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заключение офтальмолога с описанием глазного дна (для больных с артериальной гипертензией)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Анализ крови на общий холестерин сыворотки, ЛПВП, ЛПНП, триглицериды.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 Для пациентов с патологией ЖКТ: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ЭГДС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УЗИ брюшной полости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Заключение гинеколога (для женщин)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Для пациентов с патологией печени и язвенной болезнью дополнительно: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 xml:space="preserve">- </w:t>
      </w:r>
      <w:r w:rsidRPr="00B21D1F">
        <w:rPr>
          <w:rFonts w:cs="Times New Roman"/>
          <w:sz w:val="20"/>
          <w:szCs w:val="20"/>
        </w:rPr>
        <w:t>Группа крови и резус фактор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Для пациентов с патологией мочевыводящих путей (почек):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r w:rsidRPr="00B21D1F">
        <w:rPr>
          <w:rFonts w:eastAsia="Liberation Serif" w:cs="Times New Roman"/>
          <w:sz w:val="20"/>
          <w:szCs w:val="20"/>
        </w:rPr>
        <w:t>Заключение гинеколога (для женщин)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УЗИ почек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Для пациентов с нарушением опорно-двигательного аппарата: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Рентгенограммы суставов (позвоночника)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lastRenderedPageBreak/>
        <w:t>Для пациентов с заболеваниями системы крови: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Анализ крови на сывороточное железо (</w:t>
      </w:r>
      <w:proofErr w:type="spellStart"/>
      <w:r w:rsidRPr="00B21D1F">
        <w:rPr>
          <w:rFonts w:eastAsia="Liberation Serif" w:cs="Times New Roman"/>
          <w:sz w:val="20"/>
          <w:szCs w:val="20"/>
        </w:rPr>
        <w:t>ферритин</w:t>
      </w:r>
      <w:proofErr w:type="spellEnd"/>
      <w:r w:rsidRPr="00B21D1F">
        <w:rPr>
          <w:rFonts w:eastAsia="Liberation Serif" w:cs="Times New Roman"/>
          <w:sz w:val="20"/>
          <w:szCs w:val="20"/>
        </w:rPr>
        <w:t>)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Заключение врача-гинеколога (для женщин)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 xml:space="preserve">- Обследование по </w:t>
      </w:r>
      <w:proofErr w:type="spellStart"/>
      <w:r w:rsidRPr="00B21D1F">
        <w:rPr>
          <w:rFonts w:eastAsia="Liberation Serif" w:cs="Times New Roman"/>
          <w:sz w:val="20"/>
          <w:szCs w:val="20"/>
        </w:rPr>
        <w:t>онкопрограмме</w:t>
      </w:r>
      <w:proofErr w:type="spellEnd"/>
      <w:r w:rsidRPr="00B21D1F">
        <w:rPr>
          <w:rFonts w:eastAsia="Liberation Serif" w:cs="Times New Roman"/>
          <w:sz w:val="20"/>
          <w:szCs w:val="20"/>
        </w:rPr>
        <w:t xml:space="preserve"> (ФГДС, УЗИ брюшной полости)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9. Неврологическое отделение: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Для пациентов с заболеваниями позвоночника: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Рентгенограммы суставов (позвоночника)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Для пациентов с поражением отдельных корешков и сплетений: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 xml:space="preserve">- </w:t>
      </w:r>
      <w:r w:rsidRPr="00B21D1F">
        <w:rPr>
          <w:rFonts w:cs="Times New Roman"/>
          <w:sz w:val="20"/>
          <w:szCs w:val="20"/>
        </w:rPr>
        <w:t>Группа крови и резус фактор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proofErr w:type="spellStart"/>
      <w:r w:rsidRPr="00B21D1F">
        <w:rPr>
          <w:rFonts w:cs="Times New Roman"/>
          <w:sz w:val="20"/>
          <w:szCs w:val="20"/>
        </w:rPr>
        <w:t>Коагулограмма</w:t>
      </w:r>
      <w:proofErr w:type="spellEnd"/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Д-</w:t>
      </w:r>
      <w:proofErr w:type="spellStart"/>
      <w:r w:rsidRPr="00B21D1F">
        <w:rPr>
          <w:rFonts w:cs="Times New Roman"/>
          <w:sz w:val="20"/>
          <w:szCs w:val="20"/>
        </w:rPr>
        <w:t>димер</w:t>
      </w:r>
      <w:proofErr w:type="spellEnd"/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МРТ головного мозга с контрастированием с давностью до 1 года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Для пациентов с хроническими воспалительными </w:t>
      </w:r>
      <w:proofErr w:type="spellStart"/>
      <w:r w:rsidRPr="00B21D1F">
        <w:rPr>
          <w:rFonts w:cs="Times New Roman"/>
          <w:sz w:val="20"/>
          <w:szCs w:val="20"/>
        </w:rPr>
        <w:t>демиелинизирующими</w:t>
      </w:r>
      <w:proofErr w:type="spellEnd"/>
      <w:r w:rsidRPr="00B21D1F">
        <w:rPr>
          <w:rFonts w:cs="Times New Roman"/>
          <w:sz w:val="20"/>
          <w:szCs w:val="20"/>
        </w:rPr>
        <w:t xml:space="preserve"> </w:t>
      </w:r>
      <w:proofErr w:type="spellStart"/>
      <w:r w:rsidRPr="00B21D1F">
        <w:rPr>
          <w:rFonts w:cs="Times New Roman"/>
          <w:sz w:val="20"/>
          <w:szCs w:val="20"/>
        </w:rPr>
        <w:t>полинейропатиями</w:t>
      </w:r>
      <w:proofErr w:type="spellEnd"/>
      <w:r w:rsidRPr="00B21D1F">
        <w:rPr>
          <w:rFonts w:cs="Times New Roman"/>
          <w:sz w:val="20"/>
          <w:szCs w:val="20"/>
        </w:rPr>
        <w:t>: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Анализ крови на КФК, ЛДГ, ОХС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r w:rsidRPr="00B21D1F">
        <w:rPr>
          <w:rFonts w:eastAsia="Liberation Serif" w:cs="Times New Roman"/>
          <w:sz w:val="20"/>
          <w:szCs w:val="20"/>
        </w:rPr>
        <w:t>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 xml:space="preserve">- </w:t>
      </w:r>
      <w:r w:rsidRPr="00B21D1F">
        <w:rPr>
          <w:rFonts w:cs="Times New Roman"/>
          <w:sz w:val="20"/>
          <w:szCs w:val="20"/>
        </w:rPr>
        <w:t>Группа крови и резус фактор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ЭНМГ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</w:t>
      </w:r>
      <w:r w:rsidRPr="00B21D1F">
        <w:rPr>
          <w:rFonts w:eastAsia="Liberation Serif" w:cs="Times New Roman"/>
          <w:sz w:val="20"/>
          <w:szCs w:val="20"/>
        </w:rPr>
        <w:t>ЭГДС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УЗИ брюшной полости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Для пациентов с болезнью (синдромом Паркинсона)</w:t>
      </w: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>- Анализ крови на НВ</w:t>
      </w:r>
      <w:r w:rsidRPr="00B21D1F">
        <w:rPr>
          <w:rFonts w:eastAsia="Liberation Serif" w:cs="Times New Roman"/>
          <w:sz w:val="20"/>
          <w:szCs w:val="20"/>
          <w:lang w:val="en-US"/>
        </w:rPr>
        <w:t>s</w:t>
      </w:r>
      <w:r w:rsidRPr="00B21D1F">
        <w:rPr>
          <w:rFonts w:eastAsia="Liberation Serif" w:cs="Times New Roman"/>
          <w:sz w:val="20"/>
          <w:szCs w:val="20"/>
        </w:rPr>
        <w:t>-антиген и антитела к ВГС, ВИЧ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eastAsia="Liberation Serif" w:cs="Times New Roman"/>
          <w:sz w:val="20"/>
          <w:szCs w:val="20"/>
        </w:rPr>
        <w:t xml:space="preserve">- </w:t>
      </w:r>
      <w:r w:rsidRPr="00B21D1F">
        <w:rPr>
          <w:rFonts w:cs="Times New Roman"/>
          <w:sz w:val="20"/>
          <w:szCs w:val="20"/>
        </w:rPr>
        <w:t>Группа крови и резус фактор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 xml:space="preserve">- Реакция </w:t>
      </w:r>
      <w:proofErr w:type="spellStart"/>
      <w:r w:rsidRPr="00B21D1F">
        <w:rPr>
          <w:rFonts w:cs="Times New Roman"/>
          <w:sz w:val="20"/>
          <w:szCs w:val="20"/>
        </w:rPr>
        <w:t>Вассермана</w:t>
      </w:r>
      <w:proofErr w:type="spellEnd"/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МРТ головного мозга с давностью до 1 года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  <w:r w:rsidRPr="00B21D1F">
        <w:rPr>
          <w:rFonts w:cs="Times New Roman"/>
          <w:sz w:val="20"/>
          <w:szCs w:val="20"/>
        </w:rPr>
        <w:t>- Анализ крови на общий холестерин сыворотки, ЛПВП, ЛПНП, триглицериды.</w:t>
      </w:r>
    </w:p>
    <w:p w:rsidR="00CC7E1C" w:rsidRPr="00B21D1F" w:rsidRDefault="00CC7E1C" w:rsidP="00CC7E1C">
      <w:pPr>
        <w:rPr>
          <w:rFonts w:cs="Times New Roman"/>
          <w:sz w:val="20"/>
          <w:szCs w:val="20"/>
        </w:rPr>
      </w:pPr>
    </w:p>
    <w:p w:rsidR="00CC7E1C" w:rsidRPr="00B21D1F" w:rsidRDefault="00CC7E1C" w:rsidP="00CC7E1C">
      <w:pPr>
        <w:rPr>
          <w:rFonts w:eastAsia="Liberation Serif" w:cs="Times New Roman"/>
          <w:sz w:val="20"/>
          <w:szCs w:val="20"/>
        </w:rPr>
      </w:pPr>
    </w:p>
    <w:p w:rsidR="00CC7E1C" w:rsidRDefault="00CC7E1C" w:rsidP="00CC7E1C"/>
    <w:p w:rsidR="00CC7E1C" w:rsidRDefault="00CC7E1C" w:rsidP="00CC7E1C"/>
    <w:p w:rsidR="00CC7E1C" w:rsidRDefault="00CC7E1C" w:rsidP="00CC7E1C">
      <w:pPr>
        <w:jc w:val="center"/>
        <w:rPr>
          <w:rFonts w:eastAsia="Liberation Serif" w:cs="Liberation Serif"/>
          <w:b/>
        </w:rPr>
      </w:pPr>
    </w:p>
    <w:p w:rsidR="00CC7E1C" w:rsidRDefault="00CC7E1C" w:rsidP="00CC7E1C">
      <w:pPr>
        <w:jc w:val="center"/>
        <w:rPr>
          <w:rFonts w:eastAsia="Liberation Serif" w:cs="Liberation Serif"/>
          <w:b/>
        </w:rPr>
      </w:pPr>
    </w:p>
    <w:p w:rsidR="00CC7E1C" w:rsidRDefault="00CC7E1C" w:rsidP="00CC7E1C">
      <w:pPr>
        <w:jc w:val="center"/>
        <w:rPr>
          <w:rFonts w:eastAsia="Liberation Serif" w:cs="Liberation Serif"/>
          <w:b/>
        </w:rPr>
      </w:pPr>
    </w:p>
    <w:p w:rsidR="009B58F0" w:rsidRDefault="009B58F0"/>
    <w:sectPr w:rsidR="009B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055F4"/>
    <w:multiLevelType w:val="hybridMultilevel"/>
    <w:tmpl w:val="492A5D4A"/>
    <w:lvl w:ilvl="0" w:tplc="4824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6C5303"/>
    <w:multiLevelType w:val="hybridMultilevel"/>
    <w:tmpl w:val="0972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6E"/>
    <w:rsid w:val="004F406E"/>
    <w:rsid w:val="00947E96"/>
    <w:rsid w:val="009B58F0"/>
    <w:rsid w:val="00C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F8AF7-99A4-4895-8429-C43C2F09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2015-04-07T11:42:00Z</dcterms:created>
  <dcterms:modified xsi:type="dcterms:W3CDTF">2015-04-07T11:44:00Z</dcterms:modified>
</cp:coreProperties>
</file>