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14" w:rsidRDefault="005F25A7" w:rsidP="005F2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25A7">
        <w:rPr>
          <w:rFonts w:ascii="Times New Roman" w:hAnsi="Times New Roman" w:cs="Times New Roman"/>
          <w:b/>
          <w:sz w:val="28"/>
          <w:szCs w:val="28"/>
        </w:rPr>
        <w:t>Перечень лекарственных препаратов, назначаемых по решению Врачебной комиссии в отделениях стационара на 2019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13"/>
        <w:gridCol w:w="2064"/>
        <w:gridCol w:w="3651"/>
      </w:tblGrid>
      <w:tr w:rsidR="005F25A7" w:rsidRPr="00761414" w:rsidTr="00761414">
        <w:trPr>
          <w:trHeight w:val="1170"/>
        </w:trPr>
        <w:tc>
          <w:tcPr>
            <w:tcW w:w="3913" w:type="dxa"/>
          </w:tcPr>
          <w:p w:rsidR="00761414" w:rsidRPr="00761414" w:rsidRDefault="005F25A7" w:rsidP="00761414">
            <w:pPr>
              <w:pStyle w:val="Style5"/>
              <w:widowControl/>
              <w:spacing w:before="120" w:after="120" w:line="240" w:lineRule="auto"/>
              <w:ind w:right="57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Международное</w:t>
            </w:r>
          </w:p>
          <w:p w:rsidR="005F25A7" w:rsidRPr="00761414" w:rsidRDefault="005F25A7" w:rsidP="00761414">
            <w:pPr>
              <w:pStyle w:val="Style5"/>
              <w:widowControl/>
              <w:spacing w:before="120" w:after="120" w:line="240" w:lineRule="auto"/>
              <w:ind w:right="57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непатентованное наименование</w:t>
            </w:r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6"/>
              <w:widowControl/>
              <w:spacing w:before="120" w:after="120" w:line="240" w:lineRule="auto"/>
              <w:ind w:right="57"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Торговое наименование</w:t>
            </w:r>
          </w:p>
          <w:p w:rsidR="005F25A7" w:rsidRPr="00761414" w:rsidRDefault="005F25A7" w:rsidP="00761414">
            <w:pPr>
              <w:pStyle w:val="Style5"/>
              <w:widowControl/>
              <w:spacing w:before="120" w:after="120" w:line="240" w:lineRule="auto"/>
              <w:ind w:right="57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(для справки)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before="120" w:after="120" w:line="240" w:lineRule="auto"/>
              <w:ind w:right="57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Лекарственная форма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Отсутствует</w:t>
            </w:r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Анаферон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детский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Капли для приёма внутрь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Гесперидин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+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Диосмин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Венарус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Веносмин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,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Ангиорус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и др.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Таблетки, покрытые плёночной оболочкой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Гидроксиметилхиноксалиндиоксид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Диоксидин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 xml:space="preserve">раствор для внутриполостного введения и наружного применения,  раствор для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инфузий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и наружного применения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 xml:space="preserve">Борная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кислота+Нитрофурал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>+[Коллаген]</w:t>
            </w:r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Губка</w:t>
            </w:r>
          </w:p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гемостатическая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коллагеновая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губка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 xml:space="preserve">Железа </w:t>
            </w:r>
            <w:r w:rsidRPr="00761414">
              <w:rPr>
                <w:rStyle w:val="FontStyle12"/>
                <w:sz w:val="24"/>
                <w:szCs w:val="24"/>
              </w:rPr>
              <w:t xml:space="preserve">[III] </w:t>
            </w:r>
            <w:r w:rsidRPr="00761414">
              <w:rPr>
                <w:rStyle w:val="FontStyle13"/>
                <w:sz w:val="24"/>
                <w:szCs w:val="24"/>
              </w:rPr>
              <w:t>гидроксид декстран</w:t>
            </w:r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Феррум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>-лек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Норфлоксацин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Норфлоксацин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, </w:t>
            </w:r>
          </w:p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Нолицин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и др.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Таблетки, покрытые плёночной оболочкой, таблетки, покрытые оболочкой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Левоноргестрел+Этинилэстрадиол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Регивидон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таблетки, покрытые оболочкой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Мифепристон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Миропристон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таблетки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Флуоцинолона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ацетонид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Синафлан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Мазь для наружного применения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Трипсин кристаллический</w:t>
            </w:r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Трипсин</w:t>
            </w:r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лиофилизат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для приготовления раствора для инъекций и местного применения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Троксерутин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Капсулы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 xml:space="preserve">Трипсин+ </w:t>
            </w:r>
            <w:proofErr w:type="spellStart"/>
            <w:r w:rsidRPr="00761414">
              <w:rPr>
                <w:rStyle w:val="FontStyle13"/>
                <w:sz w:val="24"/>
                <w:szCs w:val="24"/>
              </w:rPr>
              <w:t>Химопсин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Химопсин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лиофилизат</w:t>
            </w:r>
            <w:proofErr w:type="spellEnd"/>
            <w:r w:rsidRPr="00761414">
              <w:rPr>
                <w:rStyle w:val="FontStyle13"/>
                <w:sz w:val="24"/>
                <w:szCs w:val="24"/>
              </w:rPr>
              <w:t xml:space="preserve"> для приготовления раствора для местного и наружного</w:t>
            </w:r>
            <w:r w:rsidRPr="0076141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414">
              <w:rPr>
                <w:rStyle w:val="FontStyle13"/>
                <w:sz w:val="24"/>
                <w:szCs w:val="24"/>
              </w:rPr>
              <w:t>применения</w:t>
            </w:r>
          </w:p>
        </w:tc>
      </w:tr>
      <w:tr w:rsidR="005F25A7" w:rsidRPr="00761414" w:rsidTr="00761414">
        <w:tc>
          <w:tcPr>
            <w:tcW w:w="3913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Нифуроксазид</w:t>
            </w:r>
            <w:proofErr w:type="spellEnd"/>
          </w:p>
        </w:tc>
        <w:tc>
          <w:tcPr>
            <w:tcW w:w="2064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proofErr w:type="spellStart"/>
            <w:r w:rsidRPr="00761414">
              <w:rPr>
                <w:rStyle w:val="FontStyle13"/>
                <w:sz w:val="24"/>
                <w:szCs w:val="24"/>
              </w:rPr>
              <w:t>Энтерофурил</w:t>
            </w:r>
            <w:proofErr w:type="spellEnd"/>
          </w:p>
        </w:tc>
        <w:tc>
          <w:tcPr>
            <w:tcW w:w="3651" w:type="dxa"/>
          </w:tcPr>
          <w:p w:rsidR="005F25A7" w:rsidRPr="00761414" w:rsidRDefault="005F25A7" w:rsidP="00761414">
            <w:pPr>
              <w:pStyle w:val="Style5"/>
              <w:widowControl/>
              <w:spacing w:line="360" w:lineRule="auto"/>
              <w:ind w:right="57"/>
              <w:contextualSpacing/>
              <w:rPr>
                <w:rStyle w:val="FontStyle13"/>
                <w:sz w:val="24"/>
                <w:szCs w:val="24"/>
              </w:rPr>
            </w:pPr>
            <w:r w:rsidRPr="00761414">
              <w:rPr>
                <w:rStyle w:val="FontStyle13"/>
                <w:sz w:val="24"/>
                <w:szCs w:val="24"/>
              </w:rPr>
              <w:t>Суспензия для приёма внутрь</w:t>
            </w:r>
          </w:p>
        </w:tc>
      </w:tr>
    </w:tbl>
    <w:p w:rsidR="005F25A7" w:rsidRPr="00761414" w:rsidRDefault="005F25A7" w:rsidP="00761414">
      <w:pPr>
        <w:spacing w:before="120" w:after="120" w:line="240" w:lineRule="auto"/>
        <w:ind w:righ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F25A7" w:rsidRPr="00761414" w:rsidSect="005F25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E0"/>
    <w:rsid w:val="00054B9D"/>
    <w:rsid w:val="000857E0"/>
    <w:rsid w:val="00172965"/>
    <w:rsid w:val="002165BE"/>
    <w:rsid w:val="005F25A7"/>
    <w:rsid w:val="0076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F25A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25A7"/>
    <w:pPr>
      <w:widowControl w:val="0"/>
      <w:autoSpaceDE w:val="0"/>
      <w:autoSpaceDN w:val="0"/>
      <w:adjustRightInd w:val="0"/>
      <w:spacing w:after="0" w:line="264" w:lineRule="exact"/>
      <w:ind w:firstLine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25A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F25A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5F25A7"/>
    <w:rPr>
      <w:rFonts w:ascii="Trebuchet MS" w:hAnsi="Trebuchet MS" w:cs="Trebuchet MS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5F25A7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25A7"/>
    <w:pPr>
      <w:widowControl w:val="0"/>
      <w:autoSpaceDE w:val="0"/>
      <w:autoSpaceDN w:val="0"/>
      <w:adjustRightInd w:val="0"/>
      <w:spacing w:after="0" w:line="264" w:lineRule="exact"/>
      <w:ind w:firstLine="2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25A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F25A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5F25A7"/>
    <w:rPr>
      <w:rFonts w:ascii="Trebuchet MS" w:hAnsi="Trebuchet MS" w:cs="Trebuchet MS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2</cp:revision>
  <cp:lastPrinted>2019-01-16T07:14:00Z</cp:lastPrinted>
  <dcterms:created xsi:type="dcterms:W3CDTF">2019-01-16T08:08:00Z</dcterms:created>
  <dcterms:modified xsi:type="dcterms:W3CDTF">2019-01-16T08:08:00Z</dcterms:modified>
</cp:coreProperties>
</file>